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BE20B" w14:textId="77777777" w:rsidR="00844639" w:rsidRPr="00844639" w:rsidRDefault="00844639" w:rsidP="00844639">
      <w:pPr>
        <w:spacing w:after="240"/>
        <w:rPr>
          <w:rFonts w:asciiTheme="minorHAnsi" w:hAnsiTheme="minorHAnsi" w:cstheme="minorHAnsi"/>
        </w:rPr>
      </w:pPr>
      <w:r w:rsidRPr="00844639">
        <w:rPr>
          <w:rFonts w:asciiTheme="minorHAnsi" w:hAnsiTheme="minorHAnsi" w:cstheme="minorHAnsi"/>
          <w:b/>
          <w:sz w:val="40"/>
        </w:rPr>
        <w:t>CO2 or Nitrogen? Understanding the Difference Behind Cryotherapy Systems</w:t>
      </w:r>
    </w:p>
    <w:p w14:paraId="01B425B2" w14:textId="77777777" w:rsidR="00921EF5" w:rsidRPr="00844639" w:rsidRDefault="00921EF5" w:rsidP="00DF5551">
      <w:pPr>
        <w:rPr>
          <w:rFonts w:asciiTheme="minorHAnsi" w:hAnsiTheme="minorHAnsi" w:cstheme="minorHAnsi"/>
          <w:color w:val="000000"/>
          <w:sz w:val="22"/>
          <w:szCs w:val="22"/>
          <w:lang w:eastAsia="en-GB"/>
        </w:rPr>
      </w:pPr>
    </w:p>
    <w:p w14:paraId="4B1E8BBA" w14:textId="77777777" w:rsidR="00844639" w:rsidRPr="00844639" w:rsidRDefault="00844639" w:rsidP="00844639">
      <w:pPr>
        <w:spacing w:after="140" w:line="360" w:lineRule="auto"/>
        <w:jc w:val="both"/>
        <w:rPr>
          <w:rFonts w:asciiTheme="minorHAnsi" w:hAnsiTheme="minorHAnsi" w:cstheme="minorHAnsi"/>
          <w:b/>
          <w:bCs/>
          <w:sz w:val="28"/>
          <w:szCs w:val="28"/>
        </w:rPr>
      </w:pPr>
      <w:r w:rsidRPr="00844639">
        <w:rPr>
          <w:rFonts w:asciiTheme="minorHAnsi" w:hAnsiTheme="minorHAnsi" w:cstheme="minorHAnsi"/>
          <w:b/>
          <w:bCs/>
          <w:sz w:val="28"/>
          <w:szCs w:val="28"/>
        </w:rPr>
        <w:t>Cryotherapy systems are often compared by temperature, treatment claims or purchase price. One of the more practical differences can be much simpler: what actually provides the cold?</w:t>
      </w:r>
    </w:p>
    <w:p w14:paraId="426220FC" w14:textId="2179E177" w:rsidR="00844639" w:rsidRPr="00844639" w:rsidRDefault="00844639" w:rsidP="00844639">
      <w:pPr>
        <w:spacing w:after="140" w:line="360" w:lineRule="auto"/>
        <w:jc w:val="both"/>
        <w:rPr>
          <w:rFonts w:asciiTheme="minorHAnsi" w:hAnsiTheme="minorHAnsi" w:cstheme="minorHAnsi"/>
        </w:rPr>
      </w:pPr>
      <w:r w:rsidRPr="00844639">
        <w:rPr>
          <w:rFonts w:asciiTheme="minorHAnsi" w:hAnsiTheme="minorHAnsi" w:cstheme="minorHAnsi"/>
        </w:rPr>
        <w:t>Two common options are carbon dioxide and nitrogen, and they create quite different considerations for the user.</w:t>
      </w:r>
      <w:r>
        <w:rPr>
          <w:rFonts w:asciiTheme="minorHAnsi" w:hAnsiTheme="minorHAnsi" w:cstheme="minorHAnsi"/>
        </w:rPr>
        <w:t xml:space="preserve"> </w:t>
      </w:r>
      <w:r w:rsidRPr="00844639">
        <w:rPr>
          <w:rFonts w:asciiTheme="minorHAnsi" w:hAnsiTheme="minorHAnsi" w:cstheme="minorHAnsi"/>
        </w:rPr>
        <w:t>Liquid nitrogen is extremely cold and has a long history in medical, laboratory and industrial applications. It is also a true cryogenic liquid. It must be stored in suitable insulated vessels and will progressively boil away, even when it is not being used. That makes storage, ventilation, handling and replenishment important operational considerations.</w:t>
      </w:r>
    </w:p>
    <w:p w14:paraId="499846D4" w14:textId="77777777" w:rsidR="00844639" w:rsidRPr="00844639" w:rsidRDefault="00844639" w:rsidP="00844639">
      <w:pPr>
        <w:spacing w:after="140" w:line="360" w:lineRule="auto"/>
        <w:jc w:val="both"/>
        <w:rPr>
          <w:rFonts w:asciiTheme="minorHAnsi" w:hAnsiTheme="minorHAnsi" w:cstheme="minorHAnsi"/>
        </w:rPr>
      </w:pPr>
      <w:r w:rsidRPr="00844639">
        <w:rPr>
          <w:rFonts w:asciiTheme="minorHAnsi" w:hAnsiTheme="minorHAnsi" w:cstheme="minorHAnsi"/>
        </w:rPr>
        <w:t>CO2-based systems work differently. Carbon dioxide can be supplied in sealed pressurised cylinders, making it comparatively straightforward to store and transport using established gas-cylinder handling procedures. There is no open cryogenic vessel continually boiling off its contents, although ventilation remains important because released CO2 can displace oxygen in an enclosed space.</w:t>
      </w:r>
    </w:p>
    <w:p w14:paraId="71E20057" w14:textId="77777777" w:rsidR="00844639" w:rsidRPr="00844639" w:rsidRDefault="00844639" w:rsidP="00844639">
      <w:pPr>
        <w:spacing w:after="140" w:line="360" w:lineRule="auto"/>
        <w:jc w:val="both"/>
        <w:rPr>
          <w:rFonts w:asciiTheme="minorHAnsi" w:hAnsiTheme="minorHAnsi" w:cstheme="minorHAnsi"/>
        </w:rPr>
      </w:pPr>
      <w:r w:rsidRPr="00844639">
        <w:rPr>
          <w:rFonts w:asciiTheme="minorHAnsi" w:hAnsiTheme="minorHAnsi" w:cstheme="minorHAnsi"/>
        </w:rPr>
        <w:t>For a clinic, sports facility or mobile practitioner, those differences may matter as much as the headline operating temperature.</w:t>
      </w:r>
    </w:p>
    <w:p w14:paraId="0633F4D5" w14:textId="77777777" w:rsidR="00844639" w:rsidRPr="00844639" w:rsidRDefault="00844639" w:rsidP="00844639">
      <w:pPr>
        <w:spacing w:after="140" w:line="360" w:lineRule="auto"/>
        <w:jc w:val="both"/>
        <w:rPr>
          <w:rFonts w:asciiTheme="minorHAnsi" w:hAnsiTheme="minorHAnsi" w:cstheme="minorHAnsi"/>
        </w:rPr>
      </w:pPr>
      <w:r w:rsidRPr="00844639">
        <w:rPr>
          <w:rFonts w:asciiTheme="minorHAnsi" w:hAnsiTheme="minorHAnsi" w:cstheme="minorHAnsi"/>
        </w:rPr>
        <w:t>TruCryo chose liquid CO2 for its Kaasen targeted cryotherapy platform. The gas provides the low temperature and pressure required by the system while allowing the equipment itself to remain compact and portable. The Kaasen also incorporates temperature monitoring, treatment timing and proximity-related safety features intended to help trained users deliver treatment within the defined protocol.</w:t>
      </w:r>
    </w:p>
    <w:p w14:paraId="12444029" w14:textId="77777777" w:rsidR="00844639" w:rsidRPr="00844639" w:rsidRDefault="00844639" w:rsidP="00844639">
      <w:pPr>
        <w:spacing w:after="140" w:line="360" w:lineRule="auto"/>
        <w:jc w:val="both"/>
        <w:rPr>
          <w:rFonts w:asciiTheme="minorHAnsi" w:hAnsiTheme="minorHAnsi" w:cstheme="minorHAnsi"/>
        </w:rPr>
      </w:pPr>
      <w:r w:rsidRPr="00844639">
        <w:rPr>
          <w:rFonts w:asciiTheme="minorHAnsi" w:hAnsiTheme="minorHAnsi" w:cstheme="minorHAnsi"/>
        </w:rPr>
        <w:lastRenderedPageBreak/>
        <w:t>That does not make nitrogen inherently wrong or CO2 automatically right. Different technologies are built around different treatment methods, and any buyer should examine the complete system rather than one specification in isolation.</w:t>
      </w:r>
    </w:p>
    <w:p w14:paraId="5F5E21E2" w14:textId="77777777" w:rsidR="00844639" w:rsidRPr="00844639" w:rsidRDefault="00844639" w:rsidP="00844639">
      <w:pPr>
        <w:spacing w:after="140" w:line="360" w:lineRule="auto"/>
        <w:jc w:val="both"/>
        <w:rPr>
          <w:rFonts w:asciiTheme="minorHAnsi" w:hAnsiTheme="minorHAnsi" w:cstheme="minorHAnsi"/>
        </w:rPr>
      </w:pPr>
      <w:r w:rsidRPr="00844639">
        <w:rPr>
          <w:rFonts w:asciiTheme="minorHAnsi" w:hAnsiTheme="minorHAnsi" w:cstheme="minorHAnsi"/>
        </w:rPr>
        <w:t>The sensible questions are practical ones. How will the coolant be delivered? Where will it be stored? What happens to unused product? What ventilation is required? How easily can replacement supplies be obtained? And what training does the operator receive?</w:t>
      </w:r>
    </w:p>
    <w:p w14:paraId="3946D5C3" w14:textId="77777777" w:rsidR="00844639" w:rsidRPr="00844639" w:rsidRDefault="00844639" w:rsidP="00844639">
      <w:pPr>
        <w:spacing w:after="140" w:line="360" w:lineRule="auto"/>
        <w:jc w:val="both"/>
        <w:rPr>
          <w:rFonts w:asciiTheme="minorHAnsi" w:hAnsiTheme="minorHAnsi" w:cstheme="minorHAnsi"/>
        </w:rPr>
      </w:pPr>
      <w:r w:rsidRPr="00844639">
        <w:rPr>
          <w:rFonts w:asciiTheme="minorHAnsi" w:hAnsiTheme="minorHAnsi" w:cstheme="minorHAnsi"/>
        </w:rPr>
        <w:t>For professional cryotherapy, the cold is only part of the story. How that cold is produced, handled and controlled deserves just as much attention.</w:t>
      </w:r>
    </w:p>
    <w:p w14:paraId="4A97BD01" w14:textId="77777777" w:rsidR="00DF5551" w:rsidRPr="00174102" w:rsidRDefault="00DF5551" w:rsidP="00772D20">
      <w:pPr>
        <w:rPr>
          <w:rFonts w:asciiTheme="minorHAnsi" w:eastAsia="MS Mincho" w:hAnsiTheme="minorHAnsi" w:cstheme="minorHAnsi"/>
          <w:b/>
          <w:bCs/>
          <w:color w:val="1F497D"/>
        </w:rPr>
      </w:pPr>
    </w:p>
    <w:p w14:paraId="385A5A90" w14:textId="05F21A18" w:rsidR="00772D20" w:rsidRPr="00174102" w:rsidRDefault="00772D20" w:rsidP="00772D20">
      <w:pPr>
        <w:rPr>
          <w:rFonts w:asciiTheme="minorHAnsi" w:hAnsiTheme="minorHAnsi" w:cstheme="minorHAnsi"/>
        </w:rPr>
      </w:pPr>
      <w:r w:rsidRPr="00174102">
        <w:rPr>
          <w:rFonts w:asciiTheme="minorHAnsi" w:eastAsia="MS Mincho" w:hAnsiTheme="minorHAnsi" w:cstheme="minorHAnsi"/>
          <w:b/>
          <w:bCs/>
          <w:color w:val="1F497D"/>
        </w:rPr>
        <w:t>Ends:</w:t>
      </w:r>
      <w:r w:rsidRPr="00174102">
        <w:rPr>
          <w:rFonts w:asciiTheme="minorHAnsi" w:hAnsiTheme="minorHAnsi" w:cstheme="minorHAnsi"/>
        </w:rPr>
        <w:t xml:space="preserve"> </w:t>
      </w:r>
      <w:r w:rsidR="009E6143" w:rsidRPr="00174102">
        <w:rPr>
          <w:rFonts w:asciiTheme="minorHAnsi" w:hAnsiTheme="minorHAnsi" w:cstheme="minorHAnsi"/>
        </w:rPr>
        <w:t xml:space="preserve"> </w:t>
      </w:r>
      <w:r w:rsidR="00921EF5" w:rsidRPr="00174102">
        <w:rPr>
          <w:rFonts w:asciiTheme="minorHAnsi" w:hAnsiTheme="minorHAnsi" w:cstheme="minorHAnsi"/>
        </w:rPr>
        <w:t>3</w:t>
      </w:r>
      <w:r w:rsidR="00844639">
        <w:rPr>
          <w:rFonts w:asciiTheme="minorHAnsi" w:hAnsiTheme="minorHAnsi" w:cstheme="minorHAnsi"/>
        </w:rPr>
        <w:t>28</w:t>
      </w:r>
      <w:r w:rsidR="00921EF5" w:rsidRPr="00174102">
        <w:rPr>
          <w:rFonts w:asciiTheme="minorHAnsi" w:hAnsiTheme="minorHAnsi" w:cstheme="minorHAnsi"/>
        </w:rPr>
        <w:t xml:space="preserve"> </w:t>
      </w:r>
      <w:r w:rsidR="005B3990" w:rsidRPr="00174102">
        <w:rPr>
          <w:rFonts w:asciiTheme="minorHAnsi" w:hAnsiTheme="minorHAnsi" w:cstheme="minorHAnsi"/>
        </w:rPr>
        <w:t>words</w:t>
      </w:r>
    </w:p>
    <w:p w14:paraId="7D5126BE" w14:textId="77777777" w:rsidR="00772D20" w:rsidRDefault="00772D20" w:rsidP="00772D20"/>
    <w:p w14:paraId="2D483E76" w14:textId="77777777" w:rsidR="00772D20" w:rsidRDefault="00772D20" w:rsidP="00772D20">
      <w:pPr>
        <w:pStyle w:val="BodyCopy"/>
        <w:spacing w:before="0" w:after="0" w:line="240" w:lineRule="auto"/>
        <w:jc w:val="left"/>
        <w:rPr>
          <w:rFonts w:eastAsia="MS Mincho"/>
          <w:b/>
          <w:bCs/>
          <w:color w:val="1F497D"/>
        </w:rPr>
      </w:pPr>
    </w:p>
    <w:p w14:paraId="056EC47F" w14:textId="77777777" w:rsidR="00DF5551" w:rsidRPr="00621F06" w:rsidRDefault="00DF5551" w:rsidP="00DF5551">
      <w:pPr>
        <w:pStyle w:val="BodyCopy"/>
        <w:spacing w:before="0" w:after="0" w:line="240" w:lineRule="auto"/>
        <w:jc w:val="left"/>
        <w:rPr>
          <w:rFonts w:asciiTheme="minorHAnsi" w:eastAsia="MS Mincho" w:hAnsiTheme="minorHAnsi" w:cstheme="minorHAnsi"/>
          <w:b/>
          <w:bCs/>
          <w:color w:val="00B050"/>
        </w:rPr>
      </w:pPr>
      <w:r w:rsidRPr="00621F06">
        <w:rPr>
          <w:rFonts w:asciiTheme="minorHAnsi" w:eastAsia="MS Mincho" w:hAnsiTheme="minorHAnsi" w:cstheme="minorHAnsi"/>
          <w:b/>
          <w:bCs/>
          <w:color w:val="1F497D"/>
        </w:rPr>
        <w:t>Editor’s note:</w:t>
      </w:r>
      <w:r w:rsidRPr="00621F06">
        <w:rPr>
          <w:rFonts w:asciiTheme="minorHAnsi" w:eastAsia="MS Mincho" w:hAnsiTheme="minorHAnsi" w:cstheme="minorHAnsi"/>
          <w:b/>
          <w:bCs/>
          <w:color w:val="00B050"/>
        </w:rPr>
        <w:t xml:space="preserve"> </w:t>
      </w:r>
      <w:r w:rsidRPr="00621F06">
        <w:rPr>
          <w:rFonts w:asciiTheme="minorHAnsi" w:eastAsia="MS Mincho" w:hAnsiTheme="minorHAnsi" w:cstheme="minorHAnsi"/>
        </w:rPr>
        <w:t xml:space="preserve">If you want to ensure you keep up to date with press material, opinion focused blog content and case studies from </w:t>
      </w:r>
      <w:r>
        <w:rPr>
          <w:rFonts w:asciiTheme="minorHAnsi" w:eastAsia="MS Mincho" w:hAnsiTheme="minorHAnsi" w:cstheme="minorHAnsi"/>
        </w:rPr>
        <w:t>TruCryo</w:t>
      </w:r>
      <w:r w:rsidRPr="00621F06">
        <w:rPr>
          <w:rFonts w:asciiTheme="minorHAnsi" w:eastAsia="MS Mincho" w:hAnsiTheme="minorHAnsi" w:cstheme="minorHAnsi"/>
        </w:rPr>
        <w:t xml:space="preserve">, you can visit their </w:t>
      </w:r>
      <w:r>
        <w:rPr>
          <w:rFonts w:asciiTheme="minorHAnsi" w:eastAsia="MS Mincho" w:hAnsiTheme="minorHAnsi" w:cstheme="minorHAnsi"/>
        </w:rPr>
        <w:t>website: www.trucryo.com</w:t>
      </w:r>
      <w:r w:rsidRPr="00621F06">
        <w:rPr>
          <w:rFonts w:asciiTheme="minorHAnsi" w:eastAsia="MS Mincho" w:hAnsiTheme="minorHAnsi" w:cstheme="minorHAnsi"/>
        </w:rPr>
        <w:t xml:space="preserve"> </w:t>
      </w:r>
    </w:p>
    <w:p w14:paraId="0574E846" w14:textId="77777777" w:rsidR="00DF5551" w:rsidRPr="00621F06" w:rsidRDefault="00DF5551" w:rsidP="00DF5551">
      <w:pPr>
        <w:pStyle w:val="BodyCopy"/>
        <w:spacing w:before="0" w:after="0" w:line="240" w:lineRule="auto"/>
        <w:jc w:val="left"/>
        <w:rPr>
          <w:rFonts w:asciiTheme="minorHAnsi" w:eastAsia="MS Mincho" w:hAnsiTheme="minorHAnsi" w:cstheme="minorHAnsi"/>
          <w:b/>
          <w:bCs/>
          <w:color w:val="00B050"/>
        </w:rPr>
      </w:pPr>
    </w:p>
    <w:p w14:paraId="70FF7861" w14:textId="77777777" w:rsidR="00DF5551" w:rsidRPr="00621F06" w:rsidRDefault="00DF5551" w:rsidP="00DF5551">
      <w:pPr>
        <w:pStyle w:val="BodyCopy"/>
        <w:spacing w:before="0" w:after="0" w:line="240" w:lineRule="auto"/>
        <w:jc w:val="left"/>
        <w:rPr>
          <w:rFonts w:asciiTheme="minorHAnsi" w:eastAsia="MS Mincho" w:hAnsiTheme="minorHAnsi" w:cstheme="minorHAnsi"/>
        </w:rPr>
      </w:pPr>
      <w:r w:rsidRPr="00621F06">
        <w:rPr>
          <w:rFonts w:asciiTheme="minorHAnsi" w:eastAsia="MS Mincho" w:hAnsiTheme="minorHAnsi" w:cstheme="minorHAnsi"/>
          <w:b/>
          <w:bCs/>
          <w:color w:val="1F497D"/>
        </w:rPr>
        <w:t>For further information or Press Enquiries contact:</w:t>
      </w:r>
      <w:r w:rsidRPr="00621F06">
        <w:rPr>
          <w:rFonts w:asciiTheme="minorHAnsi" w:eastAsia="MS Mincho" w:hAnsiTheme="minorHAnsi" w:cstheme="minorHAnsi"/>
          <w:b/>
          <w:bCs/>
          <w:color w:val="439639"/>
        </w:rPr>
        <w:t xml:space="preserve"> </w:t>
      </w:r>
    </w:p>
    <w:p w14:paraId="13BA0EDD" w14:textId="77777777" w:rsidR="00DF5551" w:rsidRDefault="00DF5551" w:rsidP="00DF5551">
      <w:pPr>
        <w:pStyle w:val="BodyCopy"/>
        <w:spacing w:before="0" w:after="0" w:line="240" w:lineRule="auto"/>
        <w:jc w:val="left"/>
        <w:rPr>
          <w:rFonts w:asciiTheme="minorHAnsi" w:eastAsia="MS Mincho" w:hAnsiTheme="minorHAnsi" w:cstheme="minorHAnsi"/>
          <w:color w:val="000000"/>
        </w:rPr>
      </w:pPr>
      <w:r w:rsidRPr="005F1D16">
        <w:rPr>
          <w:rFonts w:asciiTheme="minorHAnsi" w:hAnsiTheme="minorHAnsi" w:cstheme="minorHAnsi"/>
        </w:rPr>
        <w:t>TruCryo, unit 51-53 The Rural Enterprise Centre, Stafford Drive, Shrewsbury, SY1 3FE, England</w:t>
      </w:r>
      <w:r w:rsidRPr="00621F06">
        <w:rPr>
          <w:rFonts w:asciiTheme="minorHAnsi" w:hAnsiTheme="minorHAnsi" w:cstheme="minorHAnsi"/>
        </w:rPr>
        <w:br/>
      </w:r>
      <w:r w:rsidRPr="00621F06">
        <w:rPr>
          <w:rFonts w:asciiTheme="minorHAnsi" w:eastAsia="MS Mincho" w:hAnsiTheme="minorHAnsi" w:cstheme="minorHAnsi"/>
          <w:b/>
          <w:bCs/>
          <w:color w:val="1F497D"/>
        </w:rPr>
        <w:t>Telephone:</w:t>
      </w:r>
      <w:r w:rsidRPr="00621F06">
        <w:rPr>
          <w:rFonts w:asciiTheme="minorHAnsi" w:eastAsia="MS Mincho" w:hAnsiTheme="minorHAnsi" w:cstheme="minorHAnsi"/>
          <w:color w:val="000000"/>
        </w:rPr>
        <w:t xml:space="preserve"> +44 (0</w:t>
      </w:r>
      <w:r>
        <w:rPr>
          <w:rFonts w:asciiTheme="minorHAnsi" w:eastAsia="MS Mincho" w:hAnsiTheme="minorHAnsi" w:cstheme="minorHAnsi"/>
          <w:color w:val="000000"/>
        </w:rPr>
        <w:t>)1743 213080</w:t>
      </w:r>
    </w:p>
    <w:p w14:paraId="63D8DDDE" w14:textId="77777777" w:rsidR="00DF5551" w:rsidRPr="00621F06" w:rsidRDefault="00DF5551" w:rsidP="00DF5551">
      <w:pPr>
        <w:pStyle w:val="BodyCopy"/>
        <w:spacing w:before="0" w:after="0" w:line="240" w:lineRule="auto"/>
        <w:jc w:val="left"/>
        <w:rPr>
          <w:rFonts w:asciiTheme="minorHAnsi" w:eastAsia="MS Mincho" w:hAnsiTheme="minorHAnsi" w:cstheme="minorHAnsi"/>
          <w:lang w:val="en-US"/>
        </w:rPr>
      </w:pPr>
      <w:r w:rsidRPr="00621F06">
        <w:rPr>
          <w:rFonts w:asciiTheme="minorHAnsi" w:eastAsia="MS Mincho" w:hAnsiTheme="minorHAnsi" w:cstheme="minorHAnsi"/>
          <w:b/>
          <w:bCs/>
          <w:color w:val="1F497D"/>
        </w:rPr>
        <w:t>e</w:t>
      </w:r>
      <w:r>
        <w:rPr>
          <w:rFonts w:asciiTheme="minorHAnsi" w:eastAsia="MS Mincho" w:hAnsiTheme="minorHAnsi" w:cstheme="minorHAnsi"/>
          <w:b/>
          <w:bCs/>
          <w:color w:val="1F497D"/>
        </w:rPr>
        <w:t xml:space="preserve">mail: </w:t>
      </w:r>
      <w:r w:rsidRPr="0024298A">
        <w:rPr>
          <w:rFonts w:asciiTheme="minorHAnsi" w:eastAsia="MS Mincho" w:hAnsiTheme="minorHAnsi" w:cstheme="minorHAnsi"/>
        </w:rPr>
        <w:t>sales@trucryo.co.uk</w:t>
      </w:r>
    </w:p>
    <w:p w14:paraId="11C48696" w14:textId="77777777" w:rsidR="00DF5551" w:rsidRPr="00621F06" w:rsidRDefault="00DF5551" w:rsidP="00DF5551">
      <w:pPr>
        <w:pStyle w:val="BodyCopy"/>
        <w:spacing w:before="0" w:after="0" w:line="240" w:lineRule="auto"/>
        <w:rPr>
          <w:rFonts w:asciiTheme="minorHAnsi" w:eastAsia="MS Mincho" w:hAnsiTheme="minorHAnsi" w:cstheme="minorHAnsi"/>
          <w:lang w:val="fr-FR"/>
        </w:rPr>
      </w:pPr>
      <w:r w:rsidRPr="00621F06">
        <w:rPr>
          <w:rFonts w:asciiTheme="minorHAnsi" w:eastAsia="MS Mincho" w:hAnsiTheme="minorHAnsi" w:cstheme="minorHAnsi"/>
          <w:b/>
          <w:bCs/>
          <w:color w:val="1F497D"/>
          <w:lang w:val="fr-FR"/>
        </w:rPr>
        <w:t>www:</w:t>
      </w:r>
      <w:r w:rsidRPr="00621F06">
        <w:rPr>
          <w:rFonts w:asciiTheme="minorHAnsi" w:hAnsiTheme="minorHAnsi" w:cstheme="minorHAnsi"/>
          <w:lang w:val="fr-FR"/>
        </w:rPr>
        <w:t xml:space="preserve"> </w:t>
      </w:r>
      <w:r w:rsidRPr="00621F06">
        <w:rPr>
          <w:rFonts w:asciiTheme="minorHAnsi" w:eastAsia="MS Mincho" w:hAnsiTheme="minorHAnsi" w:cstheme="minorHAnsi"/>
          <w:lang w:val="fr-FR"/>
        </w:rPr>
        <w:t>http://ww</w:t>
      </w:r>
      <w:r>
        <w:rPr>
          <w:rFonts w:asciiTheme="minorHAnsi" w:eastAsia="MS Mincho" w:hAnsiTheme="minorHAnsi" w:cstheme="minorHAnsi"/>
          <w:lang w:val="fr-FR"/>
        </w:rPr>
        <w:t>w.trucryo.com</w:t>
      </w:r>
    </w:p>
    <w:p w14:paraId="3B6BE26A" w14:textId="77777777" w:rsidR="00DF5551" w:rsidRPr="00621F06" w:rsidRDefault="00DF5551" w:rsidP="00DF5551">
      <w:pPr>
        <w:pStyle w:val="BodyCopy"/>
        <w:spacing w:before="0" w:after="0" w:line="240" w:lineRule="auto"/>
        <w:rPr>
          <w:rFonts w:asciiTheme="minorHAnsi" w:eastAsia="MS Mincho" w:hAnsiTheme="minorHAnsi" w:cstheme="minorHAnsi"/>
          <w:lang w:val="fr-FR"/>
        </w:rPr>
      </w:pPr>
    </w:p>
    <w:p w14:paraId="34D9BFA5" w14:textId="77777777" w:rsidR="00DF5551" w:rsidRPr="00621F06" w:rsidRDefault="00DF5551" w:rsidP="00DF5551">
      <w:pPr>
        <w:pStyle w:val="BodyCopy"/>
        <w:spacing w:before="0" w:after="0" w:line="240" w:lineRule="auto"/>
        <w:rPr>
          <w:rFonts w:asciiTheme="minorHAnsi" w:eastAsia="MS Mincho" w:hAnsiTheme="minorHAnsi" w:cstheme="minorHAnsi"/>
          <w:lang w:val="fr-FR"/>
        </w:rPr>
      </w:pPr>
    </w:p>
    <w:p w14:paraId="2099ED31" w14:textId="77777777" w:rsidR="00DF5551" w:rsidRPr="00621F06" w:rsidRDefault="00DF5551" w:rsidP="00DF5551">
      <w:pPr>
        <w:jc w:val="both"/>
        <w:rPr>
          <w:rFonts w:asciiTheme="minorHAnsi" w:hAnsiTheme="minorHAnsi" w:cstheme="minorHAnsi"/>
        </w:rPr>
      </w:pPr>
      <w:r w:rsidRPr="00621F06">
        <w:rPr>
          <w:rFonts w:asciiTheme="minorHAnsi" w:hAnsiTheme="minorHAnsi" w:cstheme="minorHAnsi"/>
          <w:b/>
          <w:bCs/>
          <w:color w:val="1F497D"/>
        </w:rPr>
        <w:t xml:space="preserve">About TruCryo: </w:t>
      </w:r>
      <w:r w:rsidRPr="00621F06">
        <w:rPr>
          <w:rFonts w:asciiTheme="minorHAnsi" w:hAnsiTheme="minorHAnsi" w:cstheme="minorHAnsi"/>
          <w:color w:val="1F497D"/>
        </w:rPr>
        <w:t>TruCryo is a Shropshire-based developer and supplier of localised cryotherapy equipment for physiotherapy, sports treatment and equine applications. Using a controlled stream of cold CO₂, TruCryo systems provide practitioners with a targeted method of applying cold therapy to specific areas. TruCryo combines professional equipment with training, treatment guidance and ongoing technical support, helping practitioners integrate localised cryotherapy safely and practically into their existing services.</w:t>
      </w:r>
    </w:p>
    <w:p w14:paraId="3A9A2FB9" w14:textId="3BDC1718" w:rsidR="00E323F1" w:rsidRPr="00621F06" w:rsidRDefault="00E323F1" w:rsidP="00DF5551">
      <w:pPr>
        <w:pStyle w:val="BodyCopy"/>
        <w:spacing w:before="0" w:after="0" w:line="240" w:lineRule="auto"/>
        <w:jc w:val="left"/>
        <w:rPr>
          <w:rFonts w:asciiTheme="minorHAnsi" w:hAnsiTheme="minorHAnsi" w:cstheme="minorHAnsi"/>
        </w:rPr>
      </w:pPr>
    </w:p>
    <w:sectPr w:rsidR="00E323F1" w:rsidRPr="00621F06" w:rsidSect="008C23E5">
      <w:headerReference w:type="default" r:id="rId10"/>
      <w:footerReference w:type="default" r:id="rId11"/>
      <w:pgSz w:w="11906" w:h="16838"/>
      <w:pgMar w:top="1440" w:right="1440" w:bottom="1440" w:left="1440" w:header="708"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AB140" w14:textId="77777777" w:rsidR="00793DA1" w:rsidRDefault="00793DA1" w:rsidP="00C74812">
      <w:r>
        <w:separator/>
      </w:r>
    </w:p>
  </w:endnote>
  <w:endnote w:type="continuationSeparator" w:id="0">
    <w:p w14:paraId="17AB8C5C" w14:textId="77777777" w:rsidR="00793DA1" w:rsidRDefault="00793DA1" w:rsidP="00C74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E720" w14:textId="45976A39" w:rsidR="00C74812" w:rsidRPr="00C03BA0" w:rsidRDefault="008C23E5" w:rsidP="00C74812">
    <w:pPr>
      <w:pStyle w:val="NormalWeb"/>
      <w:jc w:val="both"/>
      <w:rPr>
        <w:rFonts w:ascii="Helvetica" w:eastAsia="MS Mincho" w:hAnsi="Helvetica"/>
        <w:b/>
        <w:bCs/>
        <w:color w:val="CC3300"/>
        <w:spacing w:val="-3"/>
      </w:rPr>
    </w:pPr>
    <w:r>
      <w:rPr>
        <w:noProof/>
      </w:rPr>
      <w:drawing>
        <wp:anchor distT="0" distB="0" distL="114300" distR="114300" simplePos="0" relativeHeight="251665408" behindDoc="0" locked="0" layoutInCell="1" allowOverlap="0" wp14:anchorId="23D7330A" wp14:editId="6D31F68C">
          <wp:simplePos x="0" y="0"/>
          <wp:positionH relativeFrom="page">
            <wp:align>left</wp:align>
          </wp:positionH>
          <wp:positionV relativeFrom="page">
            <wp:align>bottom</wp:align>
          </wp:positionV>
          <wp:extent cx="7561580" cy="882606"/>
          <wp:effectExtent l="0" t="0" r="1270" b="0"/>
          <wp:wrapNone/>
          <wp:docPr id="14000413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64824" name="Picture 482364824"/>
                  <pic:cNvPicPr/>
                </pic:nvPicPr>
                <pic:blipFill>
                  <a:blip r:embed="rId1">
                    <a:extLst>
                      <a:ext uri="{28A0092B-C50C-407E-A947-70E740481C1C}">
                        <a14:useLocalDpi xmlns:a14="http://schemas.microsoft.com/office/drawing/2010/main" val="0"/>
                      </a:ext>
                    </a:extLst>
                  </a:blip>
                  <a:stretch>
                    <a:fillRect/>
                  </a:stretch>
                </pic:blipFill>
                <pic:spPr>
                  <a:xfrm>
                    <a:off x="0" y="0"/>
                    <a:ext cx="7561580" cy="882606"/>
                  </a:xfrm>
                  <a:prstGeom prst="rect">
                    <a:avLst/>
                  </a:prstGeom>
                </pic:spPr>
              </pic:pic>
            </a:graphicData>
          </a:graphic>
          <wp14:sizeRelH relativeFrom="margin">
            <wp14:pctWidth>0</wp14:pctWidth>
          </wp14:sizeRelH>
          <wp14:sizeRelV relativeFrom="margin">
            <wp14:pctHeight>0</wp14:pctHeight>
          </wp14:sizeRelV>
        </wp:anchor>
      </w:drawing>
    </w:r>
    <w:r w:rsidR="00921EF5" w:rsidRPr="00C03BA0">
      <w:rPr>
        <w:rFonts w:ascii="Helvetica" w:eastAsia="MS Mincho" w:hAnsi="Helvetica"/>
        <w:b/>
        <w:bCs/>
        <w:color w:val="CC3300"/>
        <w:spacing w:val="-3"/>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B9FA3" w14:textId="77777777" w:rsidR="00793DA1" w:rsidRDefault="00793DA1" w:rsidP="00C74812">
      <w:r>
        <w:separator/>
      </w:r>
    </w:p>
  </w:footnote>
  <w:footnote w:type="continuationSeparator" w:id="0">
    <w:p w14:paraId="47F665A6" w14:textId="77777777" w:rsidR="00793DA1" w:rsidRDefault="00793DA1" w:rsidP="00C74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4E80" w14:textId="07D14EA2" w:rsidR="00C74812" w:rsidRDefault="4CCC3A90" w:rsidP="00C74812">
    <w:pPr>
      <w:pStyle w:val="Header"/>
    </w:pPr>
    <w:r>
      <w:rPr>
        <w:noProof/>
      </w:rPr>
      <w:drawing>
        <wp:anchor distT="0" distB="0" distL="114300" distR="114300" simplePos="0" relativeHeight="251657216" behindDoc="0" locked="0" layoutInCell="1" allowOverlap="1" wp14:anchorId="093B4B55" wp14:editId="15D2AB1C">
          <wp:simplePos x="0" y="0"/>
          <wp:positionH relativeFrom="column">
            <wp:posOffset>-895350</wp:posOffset>
          </wp:positionH>
          <wp:positionV relativeFrom="paragraph">
            <wp:posOffset>-421005</wp:posOffset>
          </wp:positionV>
          <wp:extent cx="7498324" cy="885825"/>
          <wp:effectExtent l="0" t="0" r="7620" b="0"/>
          <wp:wrapNone/>
          <wp:docPr id="15523392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39211" name="Picture 1552339211"/>
                  <pic:cNvPicPr/>
                </pic:nvPicPr>
                <pic:blipFill>
                  <a:blip r:embed="rId1">
                    <a:extLst>
                      <a:ext uri="{28A0092B-C50C-407E-A947-70E740481C1C}">
                        <a14:useLocalDpi xmlns:a14="http://schemas.microsoft.com/office/drawing/2010/main" val="0"/>
                      </a:ext>
                    </a:extLst>
                  </a:blip>
                  <a:stretch>
                    <a:fillRect/>
                  </a:stretch>
                </pic:blipFill>
                <pic:spPr>
                  <a:xfrm>
                    <a:off x="0" y="0"/>
                    <a:ext cx="7511855" cy="887424"/>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4D009722" w14:textId="77777777" w:rsidR="00C74812" w:rsidRPr="00CF604D" w:rsidRDefault="00C74812" w:rsidP="00CF604D">
    <w:pPr>
      <w:pStyle w:val="Heading1"/>
    </w:pPr>
  </w:p>
  <w:p w14:paraId="54569766" w14:textId="50EA6186" w:rsidR="00C74812" w:rsidRPr="00CF604D" w:rsidRDefault="004F4433" w:rsidP="00CF604D">
    <w:pPr>
      <w:pStyle w:val="Heading1"/>
      <w:jc w:val="center"/>
    </w:pPr>
    <w:r w:rsidRPr="00CF604D">
      <w:t>TruCryo Ltd</w:t>
    </w:r>
    <w:r w:rsidR="00C74812" w:rsidRPr="00CF604D">
      <w:t xml:space="preserve"> Press Release</w:t>
    </w:r>
    <w:r w:rsidR="00C12B51" w:rsidRPr="00CF604D">
      <w:t xml:space="preserve"> – </w:t>
    </w:r>
    <w:r w:rsidR="00921EF5">
      <w:t>Sept</w:t>
    </w:r>
    <w:r w:rsidR="009E6143" w:rsidRPr="00CF604D">
      <w:t xml:space="preserve"> 2026</w:t>
    </w:r>
  </w:p>
  <w:p w14:paraId="57E51CEF" w14:textId="0F06B4E3" w:rsidR="00C12B51" w:rsidRPr="00CF604D" w:rsidRDefault="00C12B51" w:rsidP="00CF604D">
    <w:pPr>
      <w:pStyle w:val="Heading1"/>
      <w:jc w:val="center"/>
    </w:pPr>
    <w:r w:rsidRPr="00CF604D">
      <w:t>For immediate release</w:t>
    </w:r>
  </w:p>
  <w:p w14:paraId="6DCF23CA" w14:textId="77777777" w:rsidR="00C51BB3" w:rsidRPr="00FF7291" w:rsidRDefault="00C51BB3" w:rsidP="00FF7291">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506C5"/>
    <w:multiLevelType w:val="multilevel"/>
    <w:tmpl w:val="A70AB3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F16F7B"/>
    <w:multiLevelType w:val="multilevel"/>
    <w:tmpl w:val="0914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E80EEE"/>
    <w:multiLevelType w:val="multilevel"/>
    <w:tmpl w:val="CA92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3F1C76"/>
    <w:multiLevelType w:val="multilevel"/>
    <w:tmpl w:val="28F6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BD601B"/>
    <w:multiLevelType w:val="multilevel"/>
    <w:tmpl w:val="797E5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7500EE"/>
    <w:multiLevelType w:val="multilevel"/>
    <w:tmpl w:val="AE38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2023E3"/>
    <w:multiLevelType w:val="multilevel"/>
    <w:tmpl w:val="F6688F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401A4F"/>
    <w:multiLevelType w:val="multilevel"/>
    <w:tmpl w:val="03A8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274740">
    <w:abstractNumId w:val="6"/>
  </w:num>
  <w:num w:numId="2" w16cid:durableId="375156060">
    <w:abstractNumId w:val="2"/>
  </w:num>
  <w:num w:numId="3" w16cid:durableId="1821339754">
    <w:abstractNumId w:val="3"/>
  </w:num>
  <w:num w:numId="4" w16cid:durableId="1893426337">
    <w:abstractNumId w:val="0"/>
  </w:num>
  <w:num w:numId="5" w16cid:durableId="723604146">
    <w:abstractNumId w:val="4"/>
  </w:num>
  <w:num w:numId="6" w16cid:durableId="1378890675">
    <w:abstractNumId w:val="1"/>
  </w:num>
  <w:num w:numId="7" w16cid:durableId="1090857814">
    <w:abstractNumId w:val="5"/>
  </w:num>
  <w:num w:numId="8" w16cid:durableId="19267636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D20"/>
    <w:rsid w:val="00016A90"/>
    <w:rsid w:val="00020C86"/>
    <w:rsid w:val="00023BE9"/>
    <w:rsid w:val="00033A00"/>
    <w:rsid w:val="000410CE"/>
    <w:rsid w:val="000470D6"/>
    <w:rsid w:val="00051632"/>
    <w:rsid w:val="000558E3"/>
    <w:rsid w:val="00056F9E"/>
    <w:rsid w:val="00065DFE"/>
    <w:rsid w:val="00065F7E"/>
    <w:rsid w:val="00071594"/>
    <w:rsid w:val="000721B0"/>
    <w:rsid w:val="0007555B"/>
    <w:rsid w:val="000757F6"/>
    <w:rsid w:val="000770AC"/>
    <w:rsid w:val="00084292"/>
    <w:rsid w:val="00086D15"/>
    <w:rsid w:val="000942D0"/>
    <w:rsid w:val="000955E2"/>
    <w:rsid w:val="000A17EC"/>
    <w:rsid w:val="000A3BF5"/>
    <w:rsid w:val="000A756A"/>
    <w:rsid w:val="000C1E38"/>
    <w:rsid w:val="000C2485"/>
    <w:rsid w:val="000D5E50"/>
    <w:rsid w:val="000E773A"/>
    <w:rsid w:val="000F24DD"/>
    <w:rsid w:val="00101335"/>
    <w:rsid w:val="001611C2"/>
    <w:rsid w:val="00172B73"/>
    <w:rsid w:val="00174102"/>
    <w:rsid w:val="00194053"/>
    <w:rsid w:val="001A09D0"/>
    <w:rsid w:val="001B272C"/>
    <w:rsid w:val="001C1D8F"/>
    <w:rsid w:val="001C3286"/>
    <w:rsid w:val="001D3AB6"/>
    <w:rsid w:val="001E6368"/>
    <w:rsid w:val="001E702E"/>
    <w:rsid w:val="002170E8"/>
    <w:rsid w:val="00225670"/>
    <w:rsid w:val="0022575F"/>
    <w:rsid w:val="002270F7"/>
    <w:rsid w:val="0025576D"/>
    <w:rsid w:val="002567A2"/>
    <w:rsid w:val="002616CE"/>
    <w:rsid w:val="0026330C"/>
    <w:rsid w:val="00277D9F"/>
    <w:rsid w:val="00282B1D"/>
    <w:rsid w:val="002945D2"/>
    <w:rsid w:val="002A74CB"/>
    <w:rsid w:val="002B5CBA"/>
    <w:rsid w:val="002C1566"/>
    <w:rsid w:val="002C6DAD"/>
    <w:rsid w:val="002D45D4"/>
    <w:rsid w:val="002E14B9"/>
    <w:rsid w:val="002E7403"/>
    <w:rsid w:val="002E768D"/>
    <w:rsid w:val="00302890"/>
    <w:rsid w:val="00316896"/>
    <w:rsid w:val="00316C10"/>
    <w:rsid w:val="00320BC5"/>
    <w:rsid w:val="003228F0"/>
    <w:rsid w:val="00322CF9"/>
    <w:rsid w:val="00342458"/>
    <w:rsid w:val="00351096"/>
    <w:rsid w:val="003732A0"/>
    <w:rsid w:val="00373B13"/>
    <w:rsid w:val="00374DC0"/>
    <w:rsid w:val="00386590"/>
    <w:rsid w:val="00386A8C"/>
    <w:rsid w:val="00395FE2"/>
    <w:rsid w:val="003C3E44"/>
    <w:rsid w:val="003C74A4"/>
    <w:rsid w:val="003D48AE"/>
    <w:rsid w:val="003F4AC5"/>
    <w:rsid w:val="003F7D9B"/>
    <w:rsid w:val="00416547"/>
    <w:rsid w:val="004167F9"/>
    <w:rsid w:val="00427B2A"/>
    <w:rsid w:val="004302CE"/>
    <w:rsid w:val="00446F3C"/>
    <w:rsid w:val="00452907"/>
    <w:rsid w:val="0045486E"/>
    <w:rsid w:val="00460998"/>
    <w:rsid w:val="00476DC1"/>
    <w:rsid w:val="00477EFF"/>
    <w:rsid w:val="00484061"/>
    <w:rsid w:val="00497D0C"/>
    <w:rsid w:val="004A2154"/>
    <w:rsid w:val="004B14D6"/>
    <w:rsid w:val="004C7E1E"/>
    <w:rsid w:val="004E5A08"/>
    <w:rsid w:val="004E7097"/>
    <w:rsid w:val="004F4433"/>
    <w:rsid w:val="005026C0"/>
    <w:rsid w:val="00502C6B"/>
    <w:rsid w:val="005035D6"/>
    <w:rsid w:val="0051359B"/>
    <w:rsid w:val="00523A06"/>
    <w:rsid w:val="0053446C"/>
    <w:rsid w:val="00542180"/>
    <w:rsid w:val="0054512B"/>
    <w:rsid w:val="00552032"/>
    <w:rsid w:val="00553116"/>
    <w:rsid w:val="0057056C"/>
    <w:rsid w:val="005B3990"/>
    <w:rsid w:val="005B6915"/>
    <w:rsid w:val="005C7DB0"/>
    <w:rsid w:val="005F099B"/>
    <w:rsid w:val="005F5970"/>
    <w:rsid w:val="00611526"/>
    <w:rsid w:val="00621F06"/>
    <w:rsid w:val="00623B3B"/>
    <w:rsid w:val="00650052"/>
    <w:rsid w:val="00656C08"/>
    <w:rsid w:val="006778C1"/>
    <w:rsid w:val="00677B6F"/>
    <w:rsid w:val="00690B4B"/>
    <w:rsid w:val="006A5389"/>
    <w:rsid w:val="006A63B9"/>
    <w:rsid w:val="006B04D2"/>
    <w:rsid w:val="006B0547"/>
    <w:rsid w:val="006C6D97"/>
    <w:rsid w:val="006E5A69"/>
    <w:rsid w:val="006E73B9"/>
    <w:rsid w:val="006F1706"/>
    <w:rsid w:val="007206F6"/>
    <w:rsid w:val="0074510E"/>
    <w:rsid w:val="00754B98"/>
    <w:rsid w:val="00760C17"/>
    <w:rsid w:val="00772D20"/>
    <w:rsid w:val="007745F1"/>
    <w:rsid w:val="00774E0B"/>
    <w:rsid w:val="00774F8F"/>
    <w:rsid w:val="00777545"/>
    <w:rsid w:val="00781EA6"/>
    <w:rsid w:val="00792353"/>
    <w:rsid w:val="0079317D"/>
    <w:rsid w:val="00793DA1"/>
    <w:rsid w:val="00797F39"/>
    <w:rsid w:val="00797F9C"/>
    <w:rsid w:val="007C609D"/>
    <w:rsid w:val="007D0779"/>
    <w:rsid w:val="007D1E87"/>
    <w:rsid w:val="007E07A7"/>
    <w:rsid w:val="007E3756"/>
    <w:rsid w:val="008213FA"/>
    <w:rsid w:val="00826F2C"/>
    <w:rsid w:val="00830DDF"/>
    <w:rsid w:val="00835740"/>
    <w:rsid w:val="0084097B"/>
    <w:rsid w:val="00844639"/>
    <w:rsid w:val="0084599E"/>
    <w:rsid w:val="00847288"/>
    <w:rsid w:val="00855327"/>
    <w:rsid w:val="0086625F"/>
    <w:rsid w:val="0087010D"/>
    <w:rsid w:val="00887D3F"/>
    <w:rsid w:val="00891D83"/>
    <w:rsid w:val="008B1F10"/>
    <w:rsid w:val="008B4AAE"/>
    <w:rsid w:val="008C23E5"/>
    <w:rsid w:val="008C34D7"/>
    <w:rsid w:val="008C6529"/>
    <w:rsid w:val="008E307E"/>
    <w:rsid w:val="008E366B"/>
    <w:rsid w:val="008E4A05"/>
    <w:rsid w:val="008F19BB"/>
    <w:rsid w:val="008F1B41"/>
    <w:rsid w:val="0090203F"/>
    <w:rsid w:val="009027DC"/>
    <w:rsid w:val="009119AC"/>
    <w:rsid w:val="00921EF5"/>
    <w:rsid w:val="00923EE0"/>
    <w:rsid w:val="00935936"/>
    <w:rsid w:val="009365F7"/>
    <w:rsid w:val="009467C5"/>
    <w:rsid w:val="00947386"/>
    <w:rsid w:val="00962552"/>
    <w:rsid w:val="00964FBB"/>
    <w:rsid w:val="009667DC"/>
    <w:rsid w:val="0097344D"/>
    <w:rsid w:val="00987670"/>
    <w:rsid w:val="00993222"/>
    <w:rsid w:val="00994DB7"/>
    <w:rsid w:val="009A53F3"/>
    <w:rsid w:val="009B38F9"/>
    <w:rsid w:val="009C2D0B"/>
    <w:rsid w:val="009D00F6"/>
    <w:rsid w:val="009D7874"/>
    <w:rsid w:val="009E536A"/>
    <w:rsid w:val="009E6143"/>
    <w:rsid w:val="009F09CB"/>
    <w:rsid w:val="00A006B5"/>
    <w:rsid w:val="00A01C1A"/>
    <w:rsid w:val="00A10CB1"/>
    <w:rsid w:val="00A11A76"/>
    <w:rsid w:val="00A21B1A"/>
    <w:rsid w:val="00A21DCC"/>
    <w:rsid w:val="00A363AC"/>
    <w:rsid w:val="00A45938"/>
    <w:rsid w:val="00A6697F"/>
    <w:rsid w:val="00A67439"/>
    <w:rsid w:val="00A9363A"/>
    <w:rsid w:val="00AA1734"/>
    <w:rsid w:val="00AA3F76"/>
    <w:rsid w:val="00AA4F60"/>
    <w:rsid w:val="00AB070D"/>
    <w:rsid w:val="00AB07E4"/>
    <w:rsid w:val="00AB4463"/>
    <w:rsid w:val="00AB4ADA"/>
    <w:rsid w:val="00AD3689"/>
    <w:rsid w:val="00AE63F7"/>
    <w:rsid w:val="00AE668E"/>
    <w:rsid w:val="00AE7685"/>
    <w:rsid w:val="00AF5E81"/>
    <w:rsid w:val="00B00D6B"/>
    <w:rsid w:val="00B12EDA"/>
    <w:rsid w:val="00B17323"/>
    <w:rsid w:val="00B3339A"/>
    <w:rsid w:val="00B342CD"/>
    <w:rsid w:val="00B401C1"/>
    <w:rsid w:val="00B425C6"/>
    <w:rsid w:val="00B52550"/>
    <w:rsid w:val="00B57D91"/>
    <w:rsid w:val="00B60E7A"/>
    <w:rsid w:val="00B616C2"/>
    <w:rsid w:val="00B6413E"/>
    <w:rsid w:val="00B65C23"/>
    <w:rsid w:val="00B674D7"/>
    <w:rsid w:val="00B765FB"/>
    <w:rsid w:val="00B77C16"/>
    <w:rsid w:val="00B91CA4"/>
    <w:rsid w:val="00B93AA7"/>
    <w:rsid w:val="00BA6FEF"/>
    <w:rsid w:val="00BB7F1C"/>
    <w:rsid w:val="00BC33CE"/>
    <w:rsid w:val="00BD201E"/>
    <w:rsid w:val="00BE269B"/>
    <w:rsid w:val="00BE65E1"/>
    <w:rsid w:val="00BF2B2A"/>
    <w:rsid w:val="00BF7E2B"/>
    <w:rsid w:val="00C07691"/>
    <w:rsid w:val="00C076B6"/>
    <w:rsid w:val="00C124BB"/>
    <w:rsid w:val="00C12B51"/>
    <w:rsid w:val="00C153C2"/>
    <w:rsid w:val="00C15493"/>
    <w:rsid w:val="00C22A57"/>
    <w:rsid w:val="00C2346E"/>
    <w:rsid w:val="00C3076C"/>
    <w:rsid w:val="00C36BB3"/>
    <w:rsid w:val="00C418FA"/>
    <w:rsid w:val="00C47CE5"/>
    <w:rsid w:val="00C51BB3"/>
    <w:rsid w:val="00C655B4"/>
    <w:rsid w:val="00C70B9D"/>
    <w:rsid w:val="00C728CA"/>
    <w:rsid w:val="00C74812"/>
    <w:rsid w:val="00C87DA3"/>
    <w:rsid w:val="00C9012C"/>
    <w:rsid w:val="00C91CC1"/>
    <w:rsid w:val="00CB68EF"/>
    <w:rsid w:val="00CD3E5A"/>
    <w:rsid w:val="00CD4915"/>
    <w:rsid w:val="00CE456D"/>
    <w:rsid w:val="00CE7A21"/>
    <w:rsid w:val="00CF604D"/>
    <w:rsid w:val="00D06459"/>
    <w:rsid w:val="00D13BCE"/>
    <w:rsid w:val="00D30E8C"/>
    <w:rsid w:val="00D31323"/>
    <w:rsid w:val="00D405E0"/>
    <w:rsid w:val="00D50C34"/>
    <w:rsid w:val="00D608E8"/>
    <w:rsid w:val="00D705FD"/>
    <w:rsid w:val="00D82E8B"/>
    <w:rsid w:val="00D83183"/>
    <w:rsid w:val="00D863F6"/>
    <w:rsid w:val="00D9043F"/>
    <w:rsid w:val="00D9257A"/>
    <w:rsid w:val="00DA304F"/>
    <w:rsid w:val="00DA50EE"/>
    <w:rsid w:val="00DB1F72"/>
    <w:rsid w:val="00DC56C4"/>
    <w:rsid w:val="00DE0E11"/>
    <w:rsid w:val="00DE500E"/>
    <w:rsid w:val="00DF3B76"/>
    <w:rsid w:val="00DF5551"/>
    <w:rsid w:val="00E02676"/>
    <w:rsid w:val="00E21E60"/>
    <w:rsid w:val="00E323F1"/>
    <w:rsid w:val="00E339E4"/>
    <w:rsid w:val="00E55A2E"/>
    <w:rsid w:val="00E71E4A"/>
    <w:rsid w:val="00E86215"/>
    <w:rsid w:val="00EA17ED"/>
    <w:rsid w:val="00EA4449"/>
    <w:rsid w:val="00EB5241"/>
    <w:rsid w:val="00EB7DD7"/>
    <w:rsid w:val="00ED5C03"/>
    <w:rsid w:val="00ED78E6"/>
    <w:rsid w:val="00EF4F6A"/>
    <w:rsid w:val="00F047C7"/>
    <w:rsid w:val="00F125B6"/>
    <w:rsid w:val="00F249EE"/>
    <w:rsid w:val="00F31381"/>
    <w:rsid w:val="00F345A5"/>
    <w:rsid w:val="00F358C7"/>
    <w:rsid w:val="00F36727"/>
    <w:rsid w:val="00F45AC0"/>
    <w:rsid w:val="00F5074C"/>
    <w:rsid w:val="00F51957"/>
    <w:rsid w:val="00F655CC"/>
    <w:rsid w:val="00F76F88"/>
    <w:rsid w:val="00F77043"/>
    <w:rsid w:val="00F77980"/>
    <w:rsid w:val="00F9077F"/>
    <w:rsid w:val="00F95C78"/>
    <w:rsid w:val="00F9640B"/>
    <w:rsid w:val="00F96471"/>
    <w:rsid w:val="00FA2583"/>
    <w:rsid w:val="00FA4BF0"/>
    <w:rsid w:val="00FB0DC3"/>
    <w:rsid w:val="00FB2672"/>
    <w:rsid w:val="00FC5858"/>
    <w:rsid w:val="00FD2F83"/>
    <w:rsid w:val="00FE56F3"/>
    <w:rsid w:val="00FF32E4"/>
    <w:rsid w:val="00FF7291"/>
    <w:rsid w:val="03F9E7B0"/>
    <w:rsid w:val="37D1209A"/>
    <w:rsid w:val="4CCC3A90"/>
    <w:rsid w:val="6F4C2D3B"/>
    <w:rsid w:val="70E46B04"/>
    <w:rsid w:val="7AD7DF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2F0E3A"/>
  <w15:chartTrackingRefBased/>
  <w15:docId w15:val="{ECB95F20-A44F-44BF-9552-62D8E888C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291"/>
    <w:pPr>
      <w:spacing w:after="0" w:line="240" w:lineRule="auto"/>
    </w:pPr>
    <w:rPr>
      <w:rFonts w:ascii="Arial" w:eastAsia="Times New Roman" w:hAnsi="Arial" w:cs="Arial"/>
      <w:sz w:val="24"/>
      <w:szCs w:val="24"/>
    </w:rPr>
  </w:style>
  <w:style w:type="paragraph" w:styleId="Heading1">
    <w:name w:val="heading 1"/>
    <w:basedOn w:val="Header"/>
    <w:next w:val="Normal"/>
    <w:link w:val="Heading1Char"/>
    <w:uiPriority w:val="9"/>
    <w:qFormat/>
    <w:rsid w:val="00CF604D"/>
    <w:pPr>
      <w:outlineLvl w:val="0"/>
    </w:pPr>
    <w:rPr>
      <w:b/>
      <w:bCs/>
      <w:sz w:val="36"/>
      <w:szCs w:val="36"/>
    </w:rPr>
  </w:style>
  <w:style w:type="paragraph" w:styleId="Heading2">
    <w:name w:val="heading 2"/>
    <w:basedOn w:val="Normal"/>
    <w:next w:val="Normal"/>
    <w:link w:val="Heading2Char"/>
    <w:uiPriority w:val="9"/>
    <w:unhideWhenUsed/>
    <w:qFormat/>
    <w:rsid w:val="00CD49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51BB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02C6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72D20"/>
    <w:rPr>
      <w:color w:val="0000FF"/>
      <w:u w:val="single"/>
    </w:rPr>
  </w:style>
  <w:style w:type="paragraph" w:customStyle="1" w:styleId="BodyCopy">
    <w:name w:val="Body Copy"/>
    <w:basedOn w:val="Normal"/>
    <w:uiPriority w:val="99"/>
    <w:rsid w:val="00772D20"/>
    <w:pPr>
      <w:spacing w:before="120" w:after="120" w:line="360" w:lineRule="auto"/>
      <w:jc w:val="both"/>
    </w:pPr>
  </w:style>
  <w:style w:type="paragraph" w:styleId="NormalWeb">
    <w:name w:val="Normal (Web)"/>
    <w:basedOn w:val="Normal"/>
    <w:uiPriority w:val="99"/>
    <w:rsid w:val="00772D20"/>
    <w:pPr>
      <w:spacing w:before="100" w:beforeAutospacing="1" w:after="100" w:afterAutospacing="1"/>
    </w:pPr>
    <w:rPr>
      <w:lang w:val="en-US"/>
    </w:rPr>
  </w:style>
  <w:style w:type="paragraph" w:styleId="Revision">
    <w:name w:val="Revision"/>
    <w:hidden/>
    <w:uiPriority w:val="99"/>
    <w:semiHidden/>
    <w:rsid w:val="00AD3689"/>
    <w:pPr>
      <w:spacing w:after="0" w:line="240" w:lineRule="auto"/>
    </w:pPr>
    <w:rPr>
      <w:rFonts w:ascii="Arial" w:eastAsia="Times New Roman" w:hAnsi="Arial" w:cs="Arial"/>
      <w:sz w:val="24"/>
      <w:szCs w:val="24"/>
    </w:rPr>
  </w:style>
  <w:style w:type="character" w:styleId="UnresolvedMention">
    <w:name w:val="Unresolved Mention"/>
    <w:basedOn w:val="DefaultParagraphFont"/>
    <w:uiPriority w:val="99"/>
    <w:semiHidden/>
    <w:unhideWhenUsed/>
    <w:rsid w:val="006A63B9"/>
    <w:rPr>
      <w:color w:val="605E5C"/>
      <w:shd w:val="clear" w:color="auto" w:fill="E1DFDD"/>
    </w:rPr>
  </w:style>
  <w:style w:type="character" w:styleId="CommentReference">
    <w:name w:val="annotation reference"/>
    <w:basedOn w:val="DefaultParagraphFont"/>
    <w:uiPriority w:val="99"/>
    <w:semiHidden/>
    <w:unhideWhenUsed/>
    <w:rsid w:val="005026C0"/>
    <w:rPr>
      <w:sz w:val="16"/>
      <w:szCs w:val="16"/>
    </w:rPr>
  </w:style>
  <w:style w:type="paragraph" w:styleId="CommentText">
    <w:name w:val="annotation text"/>
    <w:basedOn w:val="Normal"/>
    <w:link w:val="CommentTextChar"/>
    <w:uiPriority w:val="99"/>
    <w:unhideWhenUsed/>
    <w:rsid w:val="005026C0"/>
    <w:rPr>
      <w:sz w:val="20"/>
      <w:szCs w:val="20"/>
    </w:rPr>
  </w:style>
  <w:style w:type="character" w:customStyle="1" w:styleId="CommentTextChar">
    <w:name w:val="Comment Text Char"/>
    <w:basedOn w:val="DefaultParagraphFont"/>
    <w:link w:val="CommentText"/>
    <w:uiPriority w:val="99"/>
    <w:rsid w:val="005026C0"/>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5026C0"/>
    <w:rPr>
      <w:b/>
      <w:bCs/>
    </w:rPr>
  </w:style>
  <w:style w:type="character" w:customStyle="1" w:styleId="CommentSubjectChar">
    <w:name w:val="Comment Subject Char"/>
    <w:basedOn w:val="CommentTextChar"/>
    <w:link w:val="CommentSubject"/>
    <w:uiPriority w:val="99"/>
    <w:semiHidden/>
    <w:rsid w:val="005026C0"/>
    <w:rPr>
      <w:rFonts w:ascii="Arial" w:eastAsia="Times New Roman" w:hAnsi="Arial" w:cs="Arial"/>
      <w:b/>
      <w:bCs/>
      <w:sz w:val="20"/>
      <w:szCs w:val="20"/>
    </w:rPr>
  </w:style>
  <w:style w:type="character" w:styleId="FollowedHyperlink">
    <w:name w:val="FollowedHyperlink"/>
    <w:basedOn w:val="DefaultParagraphFont"/>
    <w:uiPriority w:val="99"/>
    <w:semiHidden/>
    <w:unhideWhenUsed/>
    <w:rsid w:val="001C3286"/>
    <w:rPr>
      <w:color w:val="954F72" w:themeColor="followedHyperlink"/>
      <w:u w:val="single"/>
    </w:rPr>
  </w:style>
  <w:style w:type="paragraph" w:styleId="Header">
    <w:name w:val="header"/>
    <w:basedOn w:val="Normal"/>
    <w:link w:val="HeaderChar"/>
    <w:uiPriority w:val="99"/>
    <w:unhideWhenUsed/>
    <w:rsid w:val="00C74812"/>
    <w:pPr>
      <w:tabs>
        <w:tab w:val="center" w:pos="4513"/>
        <w:tab w:val="right" w:pos="9026"/>
      </w:tabs>
    </w:pPr>
  </w:style>
  <w:style w:type="character" w:customStyle="1" w:styleId="HeaderChar">
    <w:name w:val="Header Char"/>
    <w:basedOn w:val="DefaultParagraphFont"/>
    <w:link w:val="Header"/>
    <w:uiPriority w:val="99"/>
    <w:rsid w:val="00C74812"/>
    <w:rPr>
      <w:rFonts w:ascii="Arial" w:eastAsia="Times New Roman" w:hAnsi="Arial" w:cs="Arial"/>
      <w:sz w:val="24"/>
      <w:szCs w:val="24"/>
    </w:rPr>
  </w:style>
  <w:style w:type="paragraph" w:styleId="Footer">
    <w:name w:val="footer"/>
    <w:basedOn w:val="Normal"/>
    <w:link w:val="FooterChar"/>
    <w:uiPriority w:val="99"/>
    <w:unhideWhenUsed/>
    <w:rsid w:val="00C74812"/>
    <w:pPr>
      <w:tabs>
        <w:tab w:val="center" w:pos="4513"/>
        <w:tab w:val="right" w:pos="9026"/>
      </w:tabs>
    </w:pPr>
  </w:style>
  <w:style w:type="character" w:customStyle="1" w:styleId="FooterChar">
    <w:name w:val="Footer Char"/>
    <w:basedOn w:val="DefaultParagraphFont"/>
    <w:link w:val="Footer"/>
    <w:uiPriority w:val="99"/>
    <w:rsid w:val="00C74812"/>
    <w:rPr>
      <w:rFonts w:ascii="Arial" w:eastAsia="Times New Roman" w:hAnsi="Arial" w:cs="Arial"/>
      <w:sz w:val="24"/>
      <w:szCs w:val="24"/>
    </w:rPr>
  </w:style>
  <w:style w:type="character" w:styleId="Strong">
    <w:name w:val="Strong"/>
    <w:basedOn w:val="DefaultParagraphFont"/>
    <w:uiPriority w:val="22"/>
    <w:qFormat/>
    <w:rsid w:val="00FF7291"/>
    <w:rPr>
      <w:b/>
      <w:bCs/>
    </w:rPr>
  </w:style>
  <w:style w:type="character" w:customStyle="1" w:styleId="Heading1Char">
    <w:name w:val="Heading 1 Char"/>
    <w:basedOn w:val="DefaultParagraphFont"/>
    <w:link w:val="Heading1"/>
    <w:uiPriority w:val="9"/>
    <w:rsid w:val="00CF604D"/>
    <w:rPr>
      <w:rFonts w:ascii="Arial" w:eastAsia="Times New Roman" w:hAnsi="Arial" w:cs="Arial"/>
      <w:b/>
      <w:bCs/>
      <w:sz w:val="36"/>
      <w:szCs w:val="36"/>
    </w:rPr>
  </w:style>
  <w:style w:type="character" w:customStyle="1" w:styleId="Heading3Char">
    <w:name w:val="Heading 3 Char"/>
    <w:basedOn w:val="DefaultParagraphFont"/>
    <w:link w:val="Heading3"/>
    <w:uiPriority w:val="9"/>
    <w:semiHidden/>
    <w:rsid w:val="00C51BB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02C6B"/>
    <w:rPr>
      <w:rFonts w:asciiTheme="majorHAnsi" w:eastAsiaTheme="majorEastAsia" w:hAnsiTheme="majorHAnsi" w:cstheme="majorBidi"/>
      <w:i/>
      <w:iCs/>
      <w:color w:val="2F5496" w:themeColor="accent1" w:themeShade="BF"/>
      <w:sz w:val="24"/>
      <w:szCs w:val="24"/>
    </w:rPr>
  </w:style>
  <w:style w:type="character" w:styleId="PlaceholderText">
    <w:name w:val="Placeholder Text"/>
    <w:basedOn w:val="DefaultParagraphFont"/>
    <w:uiPriority w:val="99"/>
    <w:semiHidden/>
    <w:rsid w:val="00ED5C03"/>
    <w:rPr>
      <w:color w:val="666666"/>
    </w:rPr>
  </w:style>
  <w:style w:type="paragraph" w:styleId="Title">
    <w:name w:val="Title"/>
    <w:aliases w:val="Lead Paragraph"/>
    <w:basedOn w:val="NoSpacing"/>
    <w:next w:val="Normal"/>
    <w:link w:val="TitleChar"/>
    <w:uiPriority w:val="10"/>
    <w:qFormat/>
    <w:rsid w:val="00CD4915"/>
    <w:pPr>
      <w:spacing w:line="360" w:lineRule="auto"/>
    </w:pPr>
    <w:rPr>
      <w:b/>
      <w:bCs/>
    </w:rPr>
  </w:style>
  <w:style w:type="character" w:customStyle="1" w:styleId="TitleChar">
    <w:name w:val="Title Char"/>
    <w:aliases w:val="Lead Paragraph Char"/>
    <w:basedOn w:val="DefaultParagraphFont"/>
    <w:link w:val="Title"/>
    <w:uiPriority w:val="10"/>
    <w:rsid w:val="00CD4915"/>
    <w:rPr>
      <w:rFonts w:ascii="Arial" w:eastAsia="Times New Roman" w:hAnsi="Arial" w:cs="Arial"/>
      <w:b/>
      <w:bCs/>
      <w:sz w:val="24"/>
      <w:szCs w:val="24"/>
    </w:rPr>
  </w:style>
  <w:style w:type="character" w:customStyle="1" w:styleId="Heading2Char">
    <w:name w:val="Heading 2 Char"/>
    <w:basedOn w:val="DefaultParagraphFont"/>
    <w:link w:val="Heading2"/>
    <w:uiPriority w:val="9"/>
    <w:rsid w:val="00CD4915"/>
    <w:rPr>
      <w:rFonts w:asciiTheme="majorHAnsi" w:eastAsiaTheme="majorEastAsia" w:hAnsiTheme="majorHAnsi" w:cstheme="majorBidi"/>
      <w:color w:val="2F5496" w:themeColor="accent1" w:themeShade="BF"/>
      <w:sz w:val="26"/>
      <w:szCs w:val="26"/>
    </w:rPr>
  </w:style>
  <w:style w:type="paragraph" w:styleId="NoSpacing">
    <w:name w:val="No Spacing"/>
    <w:aliases w:val="Lead"/>
    <w:uiPriority w:val="1"/>
    <w:rsid w:val="00CD4915"/>
    <w:pPr>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9303">
      <w:bodyDiv w:val="1"/>
      <w:marLeft w:val="0"/>
      <w:marRight w:val="0"/>
      <w:marTop w:val="0"/>
      <w:marBottom w:val="0"/>
      <w:divBdr>
        <w:top w:val="none" w:sz="0" w:space="0" w:color="auto"/>
        <w:left w:val="none" w:sz="0" w:space="0" w:color="auto"/>
        <w:bottom w:val="none" w:sz="0" w:space="0" w:color="auto"/>
        <w:right w:val="none" w:sz="0" w:space="0" w:color="auto"/>
      </w:divBdr>
    </w:div>
    <w:div w:id="187254994">
      <w:marLeft w:val="0"/>
      <w:marRight w:val="0"/>
      <w:marTop w:val="0"/>
      <w:marBottom w:val="0"/>
      <w:divBdr>
        <w:top w:val="none" w:sz="0" w:space="0" w:color="auto"/>
        <w:left w:val="none" w:sz="0" w:space="0" w:color="auto"/>
        <w:bottom w:val="none" w:sz="0" w:space="0" w:color="auto"/>
        <w:right w:val="none" w:sz="0" w:space="0" w:color="auto"/>
      </w:divBdr>
    </w:div>
    <w:div w:id="256788999">
      <w:bodyDiv w:val="1"/>
      <w:marLeft w:val="0"/>
      <w:marRight w:val="0"/>
      <w:marTop w:val="0"/>
      <w:marBottom w:val="0"/>
      <w:divBdr>
        <w:top w:val="none" w:sz="0" w:space="0" w:color="auto"/>
        <w:left w:val="none" w:sz="0" w:space="0" w:color="auto"/>
        <w:bottom w:val="none" w:sz="0" w:space="0" w:color="auto"/>
        <w:right w:val="none" w:sz="0" w:space="0" w:color="auto"/>
      </w:divBdr>
      <w:divsChild>
        <w:div w:id="1436634083">
          <w:marLeft w:val="0"/>
          <w:marRight w:val="0"/>
          <w:marTop w:val="0"/>
          <w:marBottom w:val="0"/>
          <w:divBdr>
            <w:top w:val="none" w:sz="0" w:space="0" w:color="auto"/>
            <w:left w:val="none" w:sz="0" w:space="0" w:color="auto"/>
            <w:bottom w:val="none" w:sz="0" w:space="0" w:color="auto"/>
            <w:right w:val="none" w:sz="0" w:space="0" w:color="auto"/>
          </w:divBdr>
        </w:div>
        <w:div w:id="1710109814">
          <w:marLeft w:val="0"/>
          <w:marRight w:val="0"/>
          <w:marTop w:val="0"/>
          <w:marBottom w:val="0"/>
          <w:divBdr>
            <w:top w:val="none" w:sz="0" w:space="0" w:color="auto"/>
            <w:left w:val="none" w:sz="0" w:space="0" w:color="auto"/>
            <w:bottom w:val="none" w:sz="0" w:space="0" w:color="auto"/>
            <w:right w:val="none" w:sz="0" w:space="0" w:color="auto"/>
          </w:divBdr>
        </w:div>
        <w:div w:id="858274597">
          <w:marLeft w:val="0"/>
          <w:marRight w:val="0"/>
          <w:marTop w:val="0"/>
          <w:marBottom w:val="0"/>
          <w:divBdr>
            <w:top w:val="none" w:sz="0" w:space="0" w:color="auto"/>
            <w:left w:val="none" w:sz="0" w:space="0" w:color="auto"/>
            <w:bottom w:val="none" w:sz="0" w:space="0" w:color="auto"/>
            <w:right w:val="none" w:sz="0" w:space="0" w:color="auto"/>
          </w:divBdr>
        </w:div>
        <w:div w:id="269243091">
          <w:marLeft w:val="0"/>
          <w:marRight w:val="0"/>
          <w:marTop w:val="0"/>
          <w:marBottom w:val="0"/>
          <w:divBdr>
            <w:top w:val="none" w:sz="0" w:space="0" w:color="auto"/>
            <w:left w:val="none" w:sz="0" w:space="0" w:color="auto"/>
            <w:bottom w:val="none" w:sz="0" w:space="0" w:color="auto"/>
            <w:right w:val="none" w:sz="0" w:space="0" w:color="auto"/>
          </w:divBdr>
        </w:div>
      </w:divsChild>
    </w:div>
    <w:div w:id="634410598">
      <w:bodyDiv w:val="1"/>
      <w:marLeft w:val="0"/>
      <w:marRight w:val="0"/>
      <w:marTop w:val="0"/>
      <w:marBottom w:val="0"/>
      <w:divBdr>
        <w:top w:val="none" w:sz="0" w:space="0" w:color="auto"/>
        <w:left w:val="none" w:sz="0" w:space="0" w:color="auto"/>
        <w:bottom w:val="none" w:sz="0" w:space="0" w:color="auto"/>
        <w:right w:val="none" w:sz="0" w:space="0" w:color="auto"/>
      </w:divBdr>
    </w:div>
    <w:div w:id="734087378">
      <w:bodyDiv w:val="1"/>
      <w:marLeft w:val="0"/>
      <w:marRight w:val="0"/>
      <w:marTop w:val="0"/>
      <w:marBottom w:val="0"/>
      <w:divBdr>
        <w:top w:val="none" w:sz="0" w:space="0" w:color="auto"/>
        <w:left w:val="none" w:sz="0" w:space="0" w:color="auto"/>
        <w:bottom w:val="none" w:sz="0" w:space="0" w:color="auto"/>
        <w:right w:val="none" w:sz="0" w:space="0" w:color="auto"/>
      </w:divBdr>
    </w:div>
    <w:div w:id="760687610">
      <w:bodyDiv w:val="1"/>
      <w:marLeft w:val="0"/>
      <w:marRight w:val="0"/>
      <w:marTop w:val="0"/>
      <w:marBottom w:val="0"/>
      <w:divBdr>
        <w:top w:val="none" w:sz="0" w:space="0" w:color="auto"/>
        <w:left w:val="none" w:sz="0" w:space="0" w:color="auto"/>
        <w:bottom w:val="none" w:sz="0" w:space="0" w:color="auto"/>
        <w:right w:val="none" w:sz="0" w:space="0" w:color="auto"/>
      </w:divBdr>
    </w:div>
    <w:div w:id="798379265">
      <w:bodyDiv w:val="1"/>
      <w:marLeft w:val="0"/>
      <w:marRight w:val="0"/>
      <w:marTop w:val="0"/>
      <w:marBottom w:val="0"/>
      <w:divBdr>
        <w:top w:val="none" w:sz="0" w:space="0" w:color="auto"/>
        <w:left w:val="none" w:sz="0" w:space="0" w:color="auto"/>
        <w:bottom w:val="none" w:sz="0" w:space="0" w:color="auto"/>
        <w:right w:val="none" w:sz="0" w:space="0" w:color="auto"/>
      </w:divBdr>
      <w:divsChild>
        <w:div w:id="1764522204">
          <w:marLeft w:val="0"/>
          <w:marRight w:val="0"/>
          <w:marTop w:val="0"/>
          <w:marBottom w:val="0"/>
          <w:divBdr>
            <w:top w:val="none" w:sz="0" w:space="0" w:color="auto"/>
            <w:left w:val="none" w:sz="0" w:space="0" w:color="auto"/>
            <w:bottom w:val="none" w:sz="0" w:space="0" w:color="auto"/>
            <w:right w:val="none" w:sz="0" w:space="0" w:color="auto"/>
          </w:divBdr>
        </w:div>
        <w:div w:id="1265531890">
          <w:marLeft w:val="0"/>
          <w:marRight w:val="0"/>
          <w:marTop w:val="0"/>
          <w:marBottom w:val="0"/>
          <w:divBdr>
            <w:top w:val="none" w:sz="0" w:space="0" w:color="auto"/>
            <w:left w:val="none" w:sz="0" w:space="0" w:color="auto"/>
            <w:bottom w:val="none" w:sz="0" w:space="0" w:color="auto"/>
            <w:right w:val="none" w:sz="0" w:space="0" w:color="auto"/>
          </w:divBdr>
        </w:div>
        <w:div w:id="306009076">
          <w:marLeft w:val="0"/>
          <w:marRight w:val="0"/>
          <w:marTop w:val="0"/>
          <w:marBottom w:val="0"/>
          <w:divBdr>
            <w:top w:val="none" w:sz="0" w:space="0" w:color="auto"/>
            <w:left w:val="none" w:sz="0" w:space="0" w:color="auto"/>
            <w:bottom w:val="none" w:sz="0" w:space="0" w:color="auto"/>
            <w:right w:val="none" w:sz="0" w:space="0" w:color="auto"/>
          </w:divBdr>
        </w:div>
        <w:div w:id="1719478020">
          <w:marLeft w:val="0"/>
          <w:marRight w:val="0"/>
          <w:marTop w:val="0"/>
          <w:marBottom w:val="0"/>
          <w:divBdr>
            <w:top w:val="none" w:sz="0" w:space="0" w:color="auto"/>
            <w:left w:val="none" w:sz="0" w:space="0" w:color="auto"/>
            <w:bottom w:val="none" w:sz="0" w:space="0" w:color="auto"/>
            <w:right w:val="none" w:sz="0" w:space="0" w:color="auto"/>
          </w:divBdr>
        </w:div>
      </w:divsChild>
    </w:div>
    <w:div w:id="992830067">
      <w:bodyDiv w:val="1"/>
      <w:marLeft w:val="0"/>
      <w:marRight w:val="0"/>
      <w:marTop w:val="0"/>
      <w:marBottom w:val="0"/>
      <w:divBdr>
        <w:top w:val="none" w:sz="0" w:space="0" w:color="auto"/>
        <w:left w:val="none" w:sz="0" w:space="0" w:color="auto"/>
        <w:bottom w:val="none" w:sz="0" w:space="0" w:color="auto"/>
        <w:right w:val="none" w:sz="0" w:space="0" w:color="auto"/>
      </w:divBdr>
    </w:div>
    <w:div w:id="1585528170">
      <w:bodyDiv w:val="1"/>
      <w:marLeft w:val="0"/>
      <w:marRight w:val="0"/>
      <w:marTop w:val="0"/>
      <w:marBottom w:val="0"/>
      <w:divBdr>
        <w:top w:val="none" w:sz="0" w:space="0" w:color="auto"/>
        <w:left w:val="none" w:sz="0" w:space="0" w:color="auto"/>
        <w:bottom w:val="none" w:sz="0" w:space="0" w:color="auto"/>
        <w:right w:val="none" w:sz="0" w:space="0" w:color="auto"/>
      </w:divBdr>
    </w:div>
    <w:div w:id="1883010697">
      <w:bodyDiv w:val="1"/>
      <w:marLeft w:val="0"/>
      <w:marRight w:val="0"/>
      <w:marTop w:val="0"/>
      <w:marBottom w:val="0"/>
      <w:divBdr>
        <w:top w:val="none" w:sz="0" w:space="0" w:color="auto"/>
        <w:left w:val="none" w:sz="0" w:space="0" w:color="auto"/>
        <w:bottom w:val="none" w:sz="0" w:space="0" w:color="auto"/>
        <w:right w:val="none" w:sz="0" w:space="0" w:color="auto"/>
      </w:divBdr>
      <w:divsChild>
        <w:div w:id="569387980">
          <w:marLeft w:val="0"/>
          <w:marRight w:val="0"/>
          <w:marTop w:val="0"/>
          <w:marBottom w:val="0"/>
          <w:divBdr>
            <w:top w:val="none" w:sz="0" w:space="0" w:color="auto"/>
            <w:left w:val="none" w:sz="0" w:space="0" w:color="auto"/>
            <w:bottom w:val="none" w:sz="0" w:space="0" w:color="auto"/>
            <w:right w:val="none" w:sz="0" w:space="0" w:color="auto"/>
          </w:divBdr>
        </w:div>
        <w:div w:id="1056244093">
          <w:marLeft w:val="0"/>
          <w:marRight w:val="0"/>
          <w:marTop w:val="0"/>
          <w:marBottom w:val="0"/>
          <w:divBdr>
            <w:top w:val="none" w:sz="0" w:space="0" w:color="auto"/>
            <w:left w:val="none" w:sz="0" w:space="0" w:color="auto"/>
            <w:bottom w:val="none" w:sz="0" w:space="0" w:color="auto"/>
            <w:right w:val="none" w:sz="0" w:space="0" w:color="auto"/>
          </w:divBdr>
        </w:div>
        <w:div w:id="453403055">
          <w:marLeft w:val="0"/>
          <w:marRight w:val="0"/>
          <w:marTop w:val="0"/>
          <w:marBottom w:val="0"/>
          <w:divBdr>
            <w:top w:val="none" w:sz="0" w:space="0" w:color="auto"/>
            <w:left w:val="none" w:sz="0" w:space="0" w:color="auto"/>
            <w:bottom w:val="none" w:sz="0" w:space="0" w:color="auto"/>
            <w:right w:val="none" w:sz="0" w:space="0" w:color="auto"/>
          </w:divBdr>
        </w:div>
        <w:div w:id="395012112">
          <w:marLeft w:val="0"/>
          <w:marRight w:val="0"/>
          <w:marTop w:val="0"/>
          <w:marBottom w:val="0"/>
          <w:divBdr>
            <w:top w:val="none" w:sz="0" w:space="0" w:color="auto"/>
            <w:left w:val="none" w:sz="0" w:space="0" w:color="auto"/>
            <w:bottom w:val="none" w:sz="0" w:space="0" w:color="auto"/>
            <w:right w:val="none" w:sz="0" w:space="0" w:color="auto"/>
          </w:divBdr>
        </w:div>
      </w:divsChild>
    </w:div>
    <w:div w:id="1897277524">
      <w:bodyDiv w:val="1"/>
      <w:marLeft w:val="0"/>
      <w:marRight w:val="0"/>
      <w:marTop w:val="0"/>
      <w:marBottom w:val="0"/>
      <w:divBdr>
        <w:top w:val="none" w:sz="0" w:space="0" w:color="auto"/>
        <w:left w:val="none" w:sz="0" w:space="0" w:color="auto"/>
        <w:bottom w:val="none" w:sz="0" w:space="0" w:color="auto"/>
        <w:right w:val="none" w:sz="0" w:space="0" w:color="auto"/>
      </w:divBdr>
    </w:div>
    <w:div w:id="209100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045ca7-eb12-4a0b-9112-d762b432b210" xsi:nil="true"/>
    <lcf76f155ced4ddcb4097134ff3c332f xmlns="83137320-08c7-41f4-8e31-d7d186c713f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7" ma:contentTypeDescription="Create a new document." ma:contentTypeScope="" ma:versionID="df09d582b4f24488c57e7489bc5df78c">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daf865c73af5682ff0423970376b2dfd"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1F3918-8493-4FF2-8AC3-560FC61A39DB}">
  <ds:schemaRefs>
    <ds:schemaRef ds:uri="http://schemas.microsoft.com/office/2006/metadata/properties"/>
    <ds:schemaRef ds:uri="http://schemas.microsoft.com/office/infopath/2007/PartnerControls"/>
    <ds:schemaRef ds:uri="57045ca7-eb12-4a0b-9112-d762b432b210"/>
    <ds:schemaRef ds:uri="83137320-08c7-41f4-8e31-d7d186c713fc"/>
  </ds:schemaRefs>
</ds:datastoreItem>
</file>

<file path=customXml/itemProps2.xml><?xml version="1.0" encoding="utf-8"?>
<ds:datastoreItem xmlns:ds="http://schemas.openxmlformats.org/officeDocument/2006/customXml" ds:itemID="{A41C4ABA-399F-475C-AC7B-AE85F7A78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D000AA-E435-4C7E-A17A-B7FD694B9B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484</Words>
  <Characters>2763</Characters>
  <Application>Microsoft Office Word</Application>
  <DocSecurity>0</DocSecurity>
  <Lines>23</Lines>
  <Paragraphs>6</Paragraphs>
  <ScaleCrop>false</ScaleCrop>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Taylor</dc:creator>
  <cp:keywords/>
  <dc:description/>
  <cp:lastModifiedBy>Steve Hughes TruCryo</cp:lastModifiedBy>
  <cp:revision>3</cp:revision>
  <cp:lastPrinted>2023-06-20T08:09:00Z</cp:lastPrinted>
  <dcterms:created xsi:type="dcterms:W3CDTF">2026-09-02T14:28:00Z</dcterms:created>
  <dcterms:modified xsi:type="dcterms:W3CDTF">2026-09-02T14:30:00Z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9794fe9c75a297b53a305cfbafe3940ba94df021db93a36978a40006d821e84c</vt:lpwstr>
  </property>
  <property fmtid="{D5CDD505-2E9C-101B-9397-08002B2CF9AE}" pid="3" name="ContentTypeId">
    <vt:lpwstr>0x0101006DB590B2C076D34293AC619A9DEC14B8</vt:lpwstr>
  </property>
  <property fmtid="{D5CDD505-2E9C-101B-9397-08002B2CF9AE}" pid="4" name="MediaServiceImageTags">
    <vt:lpwstr/>
  </property>
</Properties>
</file>